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Меры по охране объектов животного мира и (или) среды их обитания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Охрана объектов животного мира и (или) среды их обитания обеспечивается: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Требования, предъявляемые к осуществлению строительной и иной деятельности, не связанной с пользованием объектами животного мира, но оказывающей вредное воздействие на них и (или) среду их обитания или представляющей потенциальную опасность для них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Юридические лица, индивидуальные предприниматели, строительная и иная деятельность которых оказывает вредное воздействие на объекты животного мира и (или) среду их обитания или представляет потенциальную опасность для них, обязаны планировать и осуществлять мероприятия в целях предотвращения и (или) компенсации возможного вредного воздействия на объекты животного мира и (или) среду их обитания в соответствии с проектными решениями планируемой строительной и иной деятельности</w:t>
      </w:r>
      <w:proofErr w:type="gramEnd"/>
      <w:r>
        <w:rPr>
          <w:rFonts w:ascii="Calibri" w:hAnsi="Calibri" w:cs="Calibri"/>
        </w:rPr>
        <w:t xml:space="preserve">, прошедшими государственную экологическую экспертизу в случаях и </w:t>
      </w:r>
      <w:hyperlink r:id="rId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установленных законодательством о государственной экологической экспертизе, а при их отсутствии - с соответствующими планами, согласованными с Министерством природных ресурсов и охраны окружающей среды Республики Беларусь.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При размещении, проектировании, возведении, реконструкции, расширении, техническом переоснащении, модернизации, изменении профиля производства, демонтаже и (или) сносе объектов и комплексов, оказывающих вредное воздействие на объекты животного мира и (или) среду их обитания или представляющих потенциальную опасность для них, в проектной документации должны предусматриваться:</w:t>
      </w:r>
      <w:proofErr w:type="gramEnd"/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17.05.2011 N 261-З)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мероприятия, обеспечивающие охрану объектов животного мира и (или) среды их обитания от вредного воздействия на них химических и радиоактивных веществ, отходов, физических и иных вредных воздействий;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мероприятия, обеспечивающие сохранение путей миграции и мест концентрации диких </w:t>
      </w:r>
      <w:proofErr w:type="gramStart"/>
      <w:r>
        <w:rPr>
          <w:rFonts w:ascii="Calibri" w:hAnsi="Calibri" w:cs="Calibri"/>
        </w:rPr>
        <w:t xml:space="preserve">животных, в том числе путем строительства и ввода в эксплуатацию сооружений для прохода диких животных через транспортные коммуникации, плотины и иные препятствия на путях их миграции, </w:t>
      </w:r>
      <w:proofErr w:type="spellStart"/>
      <w:r>
        <w:rPr>
          <w:rFonts w:ascii="Calibri" w:hAnsi="Calibri" w:cs="Calibri"/>
        </w:rPr>
        <w:t>зоопитомников</w:t>
      </w:r>
      <w:proofErr w:type="spellEnd"/>
      <w:r>
        <w:rPr>
          <w:rFonts w:ascii="Calibri" w:hAnsi="Calibri" w:cs="Calibri"/>
        </w:rPr>
        <w:t xml:space="preserve"> и других объектов для разведения диких животных, а также иных сооружений, возводимых в целях предотвращения и (или) компенсации возможного вредного воздействия на объекты животного мира и (или) среду их обитания.</w:t>
      </w:r>
      <w:proofErr w:type="gramEnd"/>
      <w:r>
        <w:rPr>
          <w:rFonts w:ascii="Calibri" w:hAnsi="Calibri" w:cs="Calibri"/>
        </w:rPr>
        <w:t xml:space="preserve"> Строительство и ввод в эксплуатацию указанных сооружений должны осуществляться до начала возведения, реконструкции, расширения, технического перевооружения, модернизации, изменения профиля производства, демонтажа и (или) сноса объектов и комплексов, которые могут причинить вред объектам животного мира и (или) среде их обитания;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17.05.2011 N 261-З)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иные мероприятия, обеспечивающие предупреждение вредного воздействия на объекты животного мира и (или) среду их обитания.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Мероприятия,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источниками финансирования, достаточными для предотвращения и (или) компенсации в полном объеме возможного вредного воздействия на объекты животного мира и (или) среду их обитания.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осуществлении строительных, дноуглубительных или взрывных работ, добыче полезных ископаемых или водных растений, прокладке кабелей, трубопроводов или других коммуникаций, производстве иных работ на водных объектах, а также в случаях, когда не представляется возможным проведение мероприятий, предусмотренных </w:t>
      </w:r>
      <w:hyperlink w:anchor="Par529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53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производятся компенсационные выплаты.</w:t>
      </w:r>
    </w:p>
    <w:p w:rsidR="00981BA0" w:rsidRDefault="00981BA0" w:rsidP="0098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определения размера компенсационных выплат и их осуществления устанавливается Советом Министров Республики Беларусь.</w:t>
      </w:r>
    </w:p>
    <w:p w:rsidR="00C92FA1" w:rsidRDefault="0050505D"/>
    <w:sectPr w:rsidR="00C92FA1" w:rsidSect="0068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BA0"/>
    <w:rsid w:val="00400FEA"/>
    <w:rsid w:val="0050505D"/>
    <w:rsid w:val="00680381"/>
    <w:rsid w:val="007D0F95"/>
    <w:rsid w:val="0098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1318945D90EE04BF6DDE32EA78D76D3BC41855904EE4D0DD88E66D7F0D1AE5F3391F489E809D5FA7B693F41Dz1e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1318945D90EE04BF6DDE32EA78D76D3BC41855904EE4D6D88FE66D7F0D1AE5F3391F489E809D5FA7B693F619z1e2J" TargetMode="External"/><Relationship Id="rId5" Type="http://schemas.openxmlformats.org/officeDocument/2006/relationships/hyperlink" Target="consultantplus://offline/ref=931318945D90EE04BF6DDE32EA78D76D3BC41855904EE4D6D88FE66D7F0D1AE5F3391F489E809D5FA7B693F619z1e3J" TargetMode="External"/><Relationship Id="rId4" Type="http://schemas.openxmlformats.org/officeDocument/2006/relationships/hyperlink" Target="consultantplus://offline/ref=931318945D90EE04BF6DDE32EA78D76D3BC41855904EE7D2D08EE26D7F0D1AE5F3391F489E809D5FA7B693F51Bz1e3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ЦЭП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2013-12-12T14:28:00Z</dcterms:created>
  <dcterms:modified xsi:type="dcterms:W3CDTF">2013-12-12T16:47:00Z</dcterms:modified>
</cp:coreProperties>
</file>